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2002" w14:textId="2A670249" w:rsidR="00F17715" w:rsidRPr="00373E00" w:rsidRDefault="00373E00" w:rsidP="00373E00">
      <w:pPr>
        <w:jc w:val="center"/>
        <w:rPr>
          <w:b/>
          <w:bCs/>
          <w:lang w:val="es-ES"/>
        </w:rPr>
      </w:pPr>
      <w:r w:rsidRPr="00373E00">
        <w:rPr>
          <w:b/>
          <w:bCs/>
          <w:lang w:val="es-ES"/>
        </w:rPr>
        <w:t>Ficha Caracterización de Buenas Prácticas en Equidad de Género en el Sector Empresarial Antioqueño</w:t>
      </w:r>
    </w:p>
    <w:p w14:paraId="4CCF66B0" w14:textId="4BA3424E" w:rsidR="00373E00" w:rsidRDefault="00373E00" w:rsidP="00373E00">
      <w:pPr>
        <w:jc w:val="center"/>
        <w:rPr>
          <w:lang w:val="es-ES"/>
        </w:rPr>
      </w:pPr>
    </w:p>
    <w:tbl>
      <w:tblPr>
        <w:tblW w:w="9442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23"/>
      </w:tblGrid>
      <w:tr w:rsidR="00373E00" w:rsidRPr="00373E00" w14:paraId="24697061" w14:textId="77777777" w:rsidTr="00357BF3">
        <w:trPr>
          <w:trHeight w:val="526"/>
          <w:jc w:val="center"/>
        </w:trPr>
        <w:tc>
          <w:tcPr>
            <w:tcW w:w="9442" w:type="dxa"/>
            <w:gridSpan w:val="2"/>
            <w:shd w:val="clear" w:color="auto" w:fill="4F81BD"/>
            <w:vAlign w:val="center"/>
          </w:tcPr>
          <w:p w14:paraId="77FF9E51" w14:textId="67C0399F" w:rsidR="00373E00" w:rsidRPr="00373E00" w:rsidRDefault="00373E00" w:rsidP="00357BF3">
            <w:pPr>
              <w:jc w:val="center"/>
              <w:rPr>
                <w:b/>
              </w:rPr>
            </w:pPr>
            <w:r w:rsidRPr="00373E00">
              <w:rPr>
                <w:b/>
                <w:color w:val="FFFFFF" w:themeColor="background1"/>
              </w:rPr>
              <w:t>CARACTERIZACIÓN DE LA EMPRESA</w:t>
            </w:r>
          </w:p>
        </w:tc>
      </w:tr>
      <w:tr w:rsidR="00373E00" w:rsidRPr="00373E00" w14:paraId="008CF359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7C0902E4" w14:textId="52368DF2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Nombre de la Empresa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00C0D3E0" w14:textId="5EDD486B" w:rsidR="00373E00" w:rsidRPr="00373E00" w:rsidRDefault="001E5F28" w:rsidP="00373E00">
            <w:pPr>
              <w:jc w:val="center"/>
              <w:rPr>
                <w:bCs/>
              </w:rPr>
            </w:pPr>
            <w:r>
              <w:rPr>
                <w:bCs/>
              </w:rPr>
              <w:t>Construcciones El Cóndor</w:t>
            </w:r>
          </w:p>
        </w:tc>
      </w:tr>
      <w:tr w:rsidR="00373E00" w:rsidRPr="00373E00" w14:paraId="5966A051" w14:textId="77777777" w:rsidTr="00AF67D4">
        <w:trPr>
          <w:jc w:val="center"/>
        </w:trPr>
        <w:tc>
          <w:tcPr>
            <w:tcW w:w="3119" w:type="dxa"/>
            <w:tcBorders>
              <w:bottom w:val="single" w:sz="4" w:space="0" w:color="4F81BD"/>
              <w:right w:val="single" w:sz="4" w:space="0" w:color="4F81BD"/>
            </w:tcBorders>
          </w:tcPr>
          <w:p w14:paraId="3A604EF0" w14:textId="1C841D1B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Sector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4F81BD"/>
            </w:tcBorders>
          </w:tcPr>
          <w:p w14:paraId="1BC1159B" w14:textId="36FBF760" w:rsidR="00373E00" w:rsidRPr="00373E00" w:rsidRDefault="001E5F28" w:rsidP="00373E0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Infraestructura Vial</w:t>
            </w:r>
          </w:p>
        </w:tc>
      </w:tr>
      <w:tr w:rsidR="00373E00" w:rsidRPr="00373E00" w14:paraId="54275CF9" w14:textId="77777777" w:rsidTr="00AF67D4">
        <w:trPr>
          <w:jc w:val="center"/>
        </w:trPr>
        <w:tc>
          <w:tcPr>
            <w:tcW w:w="3119" w:type="dxa"/>
            <w:tcBorders>
              <w:top w:val="single" w:sz="4" w:space="0" w:color="4F81BD"/>
              <w:right w:val="single" w:sz="4" w:space="0" w:color="4F81BD"/>
            </w:tcBorders>
          </w:tcPr>
          <w:p w14:paraId="5121286E" w14:textId="36ECA52B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Tamaño de la Empresa</w:t>
            </w:r>
          </w:p>
        </w:tc>
        <w:tc>
          <w:tcPr>
            <w:tcW w:w="6323" w:type="dxa"/>
            <w:tcBorders>
              <w:top w:val="single" w:sz="4" w:space="0" w:color="4F81BD"/>
              <w:left w:val="single" w:sz="4" w:space="0" w:color="4F81BD"/>
            </w:tcBorders>
          </w:tcPr>
          <w:p w14:paraId="0018D81C" w14:textId="3DD17650" w:rsidR="00373E00" w:rsidRPr="00373E00" w:rsidRDefault="004566F7" w:rsidP="00373E00">
            <w:pPr>
              <w:jc w:val="center"/>
              <w:rPr>
                <w:bCs/>
              </w:rPr>
            </w:pPr>
            <w:r>
              <w:rPr>
                <w:bCs/>
              </w:rPr>
              <w:t>Grande</w:t>
            </w:r>
          </w:p>
        </w:tc>
      </w:tr>
      <w:tr w:rsidR="00373E00" w:rsidRPr="00373E00" w14:paraId="184A167C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05269C25" w14:textId="5FFA24DF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Localización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3540F6D5" w14:textId="1EF8B4F6" w:rsidR="00373E00" w:rsidRPr="00373E00" w:rsidRDefault="0094576B" w:rsidP="00373E0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Medellín</w:t>
            </w:r>
          </w:p>
        </w:tc>
      </w:tr>
      <w:tr w:rsidR="00373E00" w:rsidRPr="00373E00" w14:paraId="319E694D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6D4D4300" w14:textId="0383CF42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Total de Empleados</w:t>
            </w:r>
            <w:r w:rsidRPr="00373E00">
              <w:rPr>
                <w:b/>
              </w:rPr>
              <w:t xml:space="preserve"> 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48103A6E" w14:textId="4DB9E104" w:rsidR="00373E00" w:rsidRPr="00373E00" w:rsidRDefault="0094576B" w:rsidP="00373E00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2466</w:t>
            </w:r>
          </w:p>
        </w:tc>
      </w:tr>
      <w:tr w:rsidR="00373E00" w:rsidRPr="00373E00" w14:paraId="7B1B5B70" w14:textId="77777777" w:rsidTr="00AF67D4">
        <w:trPr>
          <w:trHeight w:val="420"/>
          <w:jc w:val="center"/>
        </w:trPr>
        <w:tc>
          <w:tcPr>
            <w:tcW w:w="3119" w:type="dxa"/>
            <w:tcBorders>
              <w:bottom w:val="single" w:sz="4" w:space="0" w:color="4F81BD"/>
              <w:right w:val="single" w:sz="4" w:space="0" w:color="4F81BD"/>
            </w:tcBorders>
          </w:tcPr>
          <w:p w14:paraId="4E49ABA5" w14:textId="682D8EBD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Porcentaje de Mujeres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4F81BD"/>
            </w:tcBorders>
          </w:tcPr>
          <w:p w14:paraId="7B4AAEA8" w14:textId="03D3EFCC" w:rsidR="00373E00" w:rsidRPr="00373E00" w:rsidRDefault="0094576B" w:rsidP="00373E0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9,4%</w:t>
            </w:r>
          </w:p>
        </w:tc>
      </w:tr>
      <w:tr w:rsidR="00373E00" w:rsidRPr="00373E00" w14:paraId="0F55A734" w14:textId="77777777" w:rsidTr="00AF67D4">
        <w:trPr>
          <w:trHeight w:val="420"/>
          <w:jc w:val="center"/>
        </w:trPr>
        <w:tc>
          <w:tcPr>
            <w:tcW w:w="3119" w:type="dxa"/>
            <w:tcBorders>
              <w:bottom w:val="single" w:sz="4" w:space="0" w:color="4F81BD"/>
              <w:right w:val="single" w:sz="4" w:space="0" w:color="4F81BD"/>
            </w:tcBorders>
          </w:tcPr>
          <w:p w14:paraId="4C5407F6" w14:textId="2F994D1E" w:rsid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Porcentaje de Hombres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4F81BD"/>
            </w:tcBorders>
          </w:tcPr>
          <w:p w14:paraId="4EC24ECB" w14:textId="3E1BBBB6" w:rsidR="00373E00" w:rsidRPr="00373E00" w:rsidRDefault="0094576B" w:rsidP="00373E0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90,6%</w:t>
            </w:r>
          </w:p>
        </w:tc>
      </w:tr>
      <w:tr w:rsidR="00373E00" w:rsidRPr="00373E00" w14:paraId="55D6F26D" w14:textId="77777777" w:rsidTr="00AF67D4">
        <w:trPr>
          <w:trHeight w:val="420"/>
          <w:jc w:val="center"/>
        </w:trPr>
        <w:tc>
          <w:tcPr>
            <w:tcW w:w="3119" w:type="dxa"/>
            <w:tcBorders>
              <w:bottom w:val="single" w:sz="4" w:space="0" w:color="4F81BD"/>
              <w:right w:val="single" w:sz="4" w:space="0" w:color="4F81BD"/>
            </w:tcBorders>
          </w:tcPr>
          <w:p w14:paraId="11FDE068" w14:textId="3D95C2FB" w:rsid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Datos de Contacto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4F81BD"/>
            </w:tcBorders>
          </w:tcPr>
          <w:p w14:paraId="5396A8CF" w14:textId="56B3C411" w:rsidR="00373E00" w:rsidRPr="00373E00" w:rsidRDefault="00C01BCB" w:rsidP="00373E00">
            <w:pPr>
              <w:jc w:val="center"/>
              <w:rPr>
                <w:lang w:val="es-ES"/>
              </w:rPr>
            </w:pPr>
            <w:hyperlink r:id="rId6" w:history="1">
              <w:r w:rsidR="0094576B" w:rsidRPr="009A4EEC">
                <w:rPr>
                  <w:rStyle w:val="Hipervnculo"/>
                  <w:lang w:val="es-ES"/>
                </w:rPr>
                <w:t>David.moreno@elcondor.com</w:t>
              </w:r>
            </w:hyperlink>
          </w:p>
        </w:tc>
      </w:tr>
      <w:tr w:rsidR="00373E00" w:rsidRPr="00373E00" w14:paraId="54F9C072" w14:textId="77777777" w:rsidTr="00357BF3">
        <w:trPr>
          <w:trHeight w:val="517"/>
          <w:jc w:val="center"/>
        </w:trPr>
        <w:tc>
          <w:tcPr>
            <w:tcW w:w="9442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vAlign w:val="center"/>
          </w:tcPr>
          <w:p w14:paraId="1FC49E4D" w14:textId="3C782214" w:rsidR="00373E00" w:rsidRPr="00373E00" w:rsidRDefault="00373E00" w:rsidP="00357BF3">
            <w:pPr>
              <w:jc w:val="center"/>
              <w:rPr>
                <w:b/>
                <w:bCs/>
              </w:rPr>
            </w:pPr>
            <w:r w:rsidRPr="00373E00">
              <w:rPr>
                <w:b/>
                <w:bCs/>
                <w:color w:val="FFFFFF" w:themeColor="background1"/>
              </w:rPr>
              <w:t>CARACTERIZACIÓN DE LA BUENA PRÁCTICA</w:t>
            </w:r>
          </w:p>
        </w:tc>
      </w:tr>
      <w:tr w:rsidR="00373E00" w:rsidRPr="00373E00" w14:paraId="65EB9862" w14:textId="77777777" w:rsidTr="00AF67D4">
        <w:trPr>
          <w:trHeight w:val="737"/>
          <w:jc w:val="center"/>
        </w:trPr>
        <w:tc>
          <w:tcPr>
            <w:tcW w:w="3119" w:type="dxa"/>
            <w:tcBorders>
              <w:bottom w:val="single" w:sz="4" w:space="0" w:color="8496B0" w:themeColor="text2" w:themeTint="99"/>
              <w:right w:val="single" w:sz="4" w:space="0" w:color="4F81BD"/>
            </w:tcBorders>
          </w:tcPr>
          <w:p w14:paraId="0C58B267" w14:textId="236B8C70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Fecha de inicio de la implementación de la buena práctica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8496B0" w:themeColor="text2" w:themeTint="99"/>
            </w:tcBorders>
          </w:tcPr>
          <w:p w14:paraId="1EE58352" w14:textId="12FEABC4" w:rsidR="00373E00" w:rsidRPr="007518ED" w:rsidRDefault="00FE6D92" w:rsidP="007518ED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2021</w:t>
            </w:r>
          </w:p>
        </w:tc>
      </w:tr>
      <w:tr w:rsidR="00373E00" w:rsidRPr="00373E00" w14:paraId="790D7C14" w14:textId="77777777" w:rsidTr="00AF67D4">
        <w:trPr>
          <w:jc w:val="center"/>
        </w:trPr>
        <w:tc>
          <w:tcPr>
            <w:tcW w:w="3119" w:type="dxa"/>
            <w:tcBorders>
              <w:top w:val="single" w:sz="4" w:space="0" w:color="8496B0" w:themeColor="text2" w:themeTint="99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1A41DF44" w14:textId="62FAC529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Nombre de la Buena Práctica</w:t>
            </w:r>
          </w:p>
        </w:tc>
        <w:tc>
          <w:tcPr>
            <w:tcW w:w="6323" w:type="dxa"/>
            <w:tcBorders>
              <w:top w:val="single" w:sz="4" w:space="0" w:color="8496B0" w:themeColor="text2" w:themeTint="99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6C1EEA40" w14:textId="7F616AA2" w:rsidR="00373E00" w:rsidRPr="00373E00" w:rsidRDefault="00BF7143" w:rsidP="00BF7143">
            <w:pPr>
              <w:rPr>
                <w:bCs/>
              </w:rPr>
            </w:pPr>
            <w:r>
              <w:rPr>
                <w:bCs/>
              </w:rPr>
              <w:t>Identificación de roles con posible potencial de participación femenina</w:t>
            </w:r>
          </w:p>
        </w:tc>
      </w:tr>
      <w:tr w:rsidR="00373E00" w:rsidRPr="00373E00" w14:paraId="1F5E5525" w14:textId="77777777" w:rsidTr="00AF67D4">
        <w:trPr>
          <w:jc w:val="center"/>
        </w:trPr>
        <w:tc>
          <w:tcPr>
            <w:tcW w:w="3119" w:type="dxa"/>
            <w:tcBorders>
              <w:right w:val="single" w:sz="4" w:space="0" w:color="4F81BD"/>
            </w:tcBorders>
          </w:tcPr>
          <w:p w14:paraId="155DFB96" w14:textId="2706B120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Problema o necesidad que se intervino</w:t>
            </w:r>
          </w:p>
        </w:tc>
        <w:tc>
          <w:tcPr>
            <w:tcW w:w="6323" w:type="dxa"/>
            <w:tcBorders>
              <w:left w:val="single" w:sz="4" w:space="0" w:color="4F81BD"/>
            </w:tcBorders>
          </w:tcPr>
          <w:p w14:paraId="518967C2" w14:textId="78ED46AC" w:rsidR="00373E00" w:rsidRPr="00373E00" w:rsidRDefault="00BF7143" w:rsidP="004566F7">
            <w:pPr>
              <w:jc w:val="both"/>
              <w:rPr>
                <w:bCs/>
              </w:rPr>
            </w:pPr>
            <w:r>
              <w:rPr>
                <w:bCs/>
              </w:rPr>
              <w:t>El sector de construcción tiene una participación masculina predominante en la mayoría de roles de los proyectos, tanto de mano de obra calificada como no calificada</w:t>
            </w:r>
            <w:r w:rsidR="00580617">
              <w:rPr>
                <w:bCs/>
              </w:rPr>
              <w:t>, cerrando la oportunidad de participación de personal femenino por fijaciones sin fundamentos</w:t>
            </w:r>
          </w:p>
        </w:tc>
      </w:tr>
      <w:tr w:rsidR="00373E00" w:rsidRPr="00373E00" w14:paraId="4231F31E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7D5E02E2" w14:textId="40DFA3A2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Antecedentes: ¿Cómo inició?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1AA189D8" w14:textId="2B628B18" w:rsidR="00373E00" w:rsidRPr="00373E00" w:rsidRDefault="00A53323" w:rsidP="004566F7">
            <w:pPr>
              <w:jc w:val="both"/>
              <w:rPr>
                <w:bCs/>
              </w:rPr>
            </w:pPr>
            <w:r>
              <w:rPr>
                <w:bCs/>
              </w:rPr>
              <w:t xml:space="preserve">La inclusión de las mujeres en cargos operativos ha sido una iniciativa </w:t>
            </w:r>
            <w:r w:rsidR="00AD43FD">
              <w:rPr>
                <w:bCs/>
              </w:rPr>
              <w:t xml:space="preserve">constante en la empresa, que inició con una revisión preliminar de </w:t>
            </w:r>
            <w:r w:rsidR="00FC1AB2">
              <w:rPr>
                <w:bCs/>
              </w:rPr>
              <w:t>los roles operativos de acuerdo con sus cargas físicas</w:t>
            </w:r>
            <w:r w:rsidR="00537A5C">
              <w:rPr>
                <w:bCs/>
              </w:rPr>
              <w:t xml:space="preserve"> </w:t>
            </w:r>
          </w:p>
        </w:tc>
      </w:tr>
      <w:tr w:rsidR="00373E00" w:rsidRPr="00373E00" w14:paraId="2007EFDE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6A9F4A91" w14:textId="04ECD022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Descripción de la buena práctica ¿En qué consiste?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7BFC7B02" w14:textId="1D380AF3" w:rsidR="00373E00" w:rsidRPr="00373E00" w:rsidRDefault="00FC1AB2" w:rsidP="004566F7">
            <w:pPr>
              <w:jc w:val="both"/>
              <w:rPr>
                <w:bCs/>
              </w:rPr>
            </w:pPr>
            <w:r>
              <w:rPr>
                <w:bCs/>
              </w:rPr>
              <w:t>Posterior al análisis de cargas, se determin</w:t>
            </w:r>
            <w:r w:rsidR="002E7561">
              <w:rPr>
                <w:bCs/>
              </w:rPr>
              <w:t>ó que</w:t>
            </w:r>
            <w:r w:rsidR="00485240">
              <w:rPr>
                <w:bCs/>
              </w:rPr>
              <w:t xml:space="preserve"> en procesos de selección para</w:t>
            </w:r>
            <w:r w:rsidR="002E7561">
              <w:rPr>
                <w:bCs/>
              </w:rPr>
              <w:t xml:space="preserve"> cargos como el manejador de tráfico</w:t>
            </w:r>
            <w:r w:rsidR="00E8576D">
              <w:rPr>
                <w:bCs/>
              </w:rPr>
              <w:t xml:space="preserve"> o roles de topografía</w:t>
            </w:r>
            <w:r w:rsidR="002E7561">
              <w:rPr>
                <w:bCs/>
              </w:rPr>
              <w:t xml:space="preserve"> </w:t>
            </w:r>
            <w:r w:rsidR="00485240">
              <w:rPr>
                <w:bCs/>
              </w:rPr>
              <w:t>tendrán prelación del género femenino al momento de la selección</w:t>
            </w:r>
            <w:r w:rsidR="00E8576D">
              <w:rPr>
                <w:bCs/>
              </w:rPr>
              <w:t>.</w:t>
            </w:r>
          </w:p>
        </w:tc>
      </w:tr>
      <w:tr w:rsidR="00373E00" w:rsidRPr="00373E00" w14:paraId="6D0566EC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49DF7A89" w14:textId="6BD2C504" w:rsidR="00373E00" w:rsidRPr="00373E00" w:rsidRDefault="00AF67D4" w:rsidP="00373E00">
            <w:pPr>
              <w:jc w:val="center"/>
              <w:rPr>
                <w:b/>
              </w:rPr>
            </w:pPr>
            <w:r>
              <w:rPr>
                <w:b/>
              </w:rPr>
              <w:t>Alianzas existentes en el marco de la experiencia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1D6CABBE" w14:textId="1B421275" w:rsidR="00373E00" w:rsidRPr="00373E00" w:rsidRDefault="00E62768" w:rsidP="00373E00">
            <w:pPr>
              <w:jc w:val="center"/>
              <w:rPr>
                <w:bCs/>
              </w:rPr>
            </w:pPr>
            <w:r>
              <w:rPr>
                <w:bCs/>
              </w:rPr>
              <w:t>N.A</w:t>
            </w:r>
          </w:p>
        </w:tc>
      </w:tr>
      <w:tr w:rsidR="00AF67D4" w:rsidRPr="00373E00" w14:paraId="0A1A3016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04325CB7" w14:textId="08FCD6F6" w:rsidR="00AF67D4" w:rsidRDefault="00AF67D4" w:rsidP="00373E00">
            <w:pPr>
              <w:jc w:val="center"/>
              <w:rPr>
                <w:b/>
              </w:rPr>
            </w:pPr>
            <w:r>
              <w:rPr>
                <w:b/>
              </w:rPr>
              <w:t>Beneficios o resultados obtenidos en la empresa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1B1B8717" w14:textId="373909E4" w:rsidR="00AF67D4" w:rsidRPr="00373E00" w:rsidRDefault="00E550CF" w:rsidP="004566F7">
            <w:pPr>
              <w:jc w:val="both"/>
              <w:rPr>
                <w:bCs/>
              </w:rPr>
            </w:pPr>
            <w:r>
              <w:rPr>
                <w:bCs/>
              </w:rPr>
              <w:t>El promedio de mujeres en los proyectos ha estado históricamente entre un 5% y 7%, con esta implementación hemos aumentado la participación a un 9 y 10%</w:t>
            </w:r>
            <w:r w:rsidR="0006233E">
              <w:rPr>
                <w:bCs/>
              </w:rPr>
              <w:t xml:space="preserve"> en </w:t>
            </w:r>
            <w:r w:rsidR="007F0984">
              <w:rPr>
                <w:bCs/>
              </w:rPr>
              <w:t xml:space="preserve">los </w:t>
            </w:r>
            <w:r w:rsidR="007F0984">
              <w:rPr>
                <w:bCs/>
              </w:rPr>
              <w:lastRenderedPageBreak/>
              <w:t>proyectos en donde se ha implementado este ajuste en el proceso de contratación</w:t>
            </w:r>
          </w:p>
        </w:tc>
      </w:tr>
      <w:tr w:rsidR="00AF67D4" w:rsidRPr="00373E00" w14:paraId="653EF921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196A75BC" w14:textId="5CA50B8F" w:rsidR="00AF67D4" w:rsidRDefault="00AF67D4" w:rsidP="00373E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Acciones de mejora o lecciones aprendidas en el proceso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243375E8" w14:textId="783E59F2" w:rsidR="00AF67D4" w:rsidRPr="00373E00" w:rsidRDefault="007F0984" w:rsidP="004566F7">
            <w:pPr>
              <w:jc w:val="both"/>
              <w:rPr>
                <w:bCs/>
              </w:rPr>
            </w:pPr>
            <w:r>
              <w:rPr>
                <w:bCs/>
              </w:rPr>
              <w:t xml:space="preserve">Inicialmente </w:t>
            </w:r>
            <w:r w:rsidR="004F5227">
              <w:rPr>
                <w:bCs/>
              </w:rPr>
              <w:t>hemos realizado esta iniciativa con mano de obra no calificada, el siguiente paso es iniciar procesos formativos para mano de obra calificada que históricamente ha sido desempeñada por hombres</w:t>
            </w:r>
          </w:p>
        </w:tc>
      </w:tr>
      <w:tr w:rsidR="00AF67D4" w:rsidRPr="00373E00" w14:paraId="29307907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7DE3769B" w14:textId="5DCAB3AC" w:rsidR="00AF67D4" w:rsidRDefault="00AF67D4" w:rsidP="00373E00">
            <w:pPr>
              <w:jc w:val="center"/>
              <w:rPr>
                <w:b/>
              </w:rPr>
            </w:pPr>
            <w:r w:rsidRPr="00AF67D4">
              <w:rPr>
                <w:b/>
              </w:rPr>
              <w:t>¿Existe un proceso de divulgación o socialización de la buena práctica? ¿Cómo se realiza?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1A4A2314" w14:textId="23570A07" w:rsidR="00AF67D4" w:rsidRPr="00373E00" w:rsidRDefault="004F5227" w:rsidP="004566F7">
            <w:pPr>
              <w:jc w:val="both"/>
              <w:rPr>
                <w:bCs/>
              </w:rPr>
            </w:pPr>
            <w:r>
              <w:rPr>
                <w:bCs/>
              </w:rPr>
              <w:t>No se divulga</w:t>
            </w:r>
          </w:p>
        </w:tc>
      </w:tr>
      <w:tr w:rsidR="00AF67D4" w:rsidRPr="00373E00" w14:paraId="3C6F2ECB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3F632289" w14:textId="32C584DA" w:rsidR="00AF67D4" w:rsidRPr="00AF67D4" w:rsidRDefault="00AF67D4" w:rsidP="00373E00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D</w:t>
            </w:r>
            <w:r w:rsidRPr="00AF67D4">
              <w:rPr>
                <w:b/>
              </w:rPr>
              <w:t xml:space="preserve">e ser replicable la experiencia ¿Cuáles son los criterios de </w:t>
            </w:r>
            <w:proofErr w:type="spellStart"/>
            <w:r w:rsidRPr="00AF67D4">
              <w:rPr>
                <w:b/>
              </w:rPr>
              <w:t>replicabilidad</w:t>
            </w:r>
            <w:proofErr w:type="spellEnd"/>
            <w:r w:rsidRPr="00AF67D4">
              <w:rPr>
                <w:b/>
              </w:rPr>
              <w:t>? ¿Quiénes pueden hacerlo?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5930B3D1" w14:textId="55098F6F" w:rsidR="00AF67D4" w:rsidRPr="00373E00" w:rsidRDefault="00463C0D" w:rsidP="004566F7">
            <w:pPr>
              <w:jc w:val="both"/>
              <w:rPr>
                <w:bCs/>
              </w:rPr>
            </w:pPr>
            <w:r>
              <w:rPr>
                <w:bCs/>
              </w:rPr>
              <w:t xml:space="preserve">En general la industria constructiva puede replicar esta buena práctica, siempre y cuando exista un </w:t>
            </w:r>
            <w:r w:rsidR="000E2E15">
              <w:rPr>
                <w:bCs/>
              </w:rPr>
              <w:t xml:space="preserve">compromiso gremial de formación y contratación </w:t>
            </w:r>
            <w:r w:rsidR="00854AC5">
              <w:rPr>
                <w:bCs/>
              </w:rPr>
              <w:t>en estos cargos, así como el fomento en las zonas de operación de los proyectos</w:t>
            </w:r>
          </w:p>
        </w:tc>
      </w:tr>
    </w:tbl>
    <w:p w14:paraId="51339868" w14:textId="77777777" w:rsidR="00373E00" w:rsidRPr="00373E00" w:rsidRDefault="00373E00" w:rsidP="00324C94">
      <w:pPr>
        <w:rPr>
          <w:lang w:val="es-ES"/>
        </w:rPr>
      </w:pPr>
    </w:p>
    <w:sectPr w:rsidR="00373E00" w:rsidRPr="00373E00" w:rsidSect="00357BF3">
      <w:foot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B0617" w14:textId="77777777" w:rsidR="00C01BCB" w:rsidRDefault="00C01BCB" w:rsidP="00373E00">
      <w:r>
        <w:separator/>
      </w:r>
    </w:p>
  </w:endnote>
  <w:endnote w:type="continuationSeparator" w:id="0">
    <w:p w14:paraId="697B2989" w14:textId="77777777" w:rsidR="00C01BCB" w:rsidRDefault="00C01BCB" w:rsidP="0037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5F65" w14:textId="41D1235C" w:rsidR="00373E00" w:rsidRDefault="00373E00" w:rsidP="00373E00">
    <w:pPr>
      <w:pStyle w:val="Piedepgina"/>
      <w:jc w:val="right"/>
    </w:pPr>
    <w:r>
      <w:rPr>
        <w:noProof/>
      </w:rPr>
      <w:drawing>
        <wp:inline distT="0" distB="0" distL="0" distR="0" wp14:anchorId="527461F5" wp14:editId="55DEE273">
          <wp:extent cx="889000" cy="889000"/>
          <wp:effectExtent l="0" t="0" r="635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333BBB4" wp14:editId="52B4E346">
          <wp:extent cx="914400" cy="9144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F4647FB" wp14:editId="16442D92">
          <wp:extent cx="1333500" cy="887924"/>
          <wp:effectExtent l="0" t="0" r="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168" cy="915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DF3CA" w14:textId="77777777" w:rsidR="00C01BCB" w:rsidRDefault="00C01BCB" w:rsidP="00373E00">
      <w:r>
        <w:separator/>
      </w:r>
    </w:p>
  </w:footnote>
  <w:footnote w:type="continuationSeparator" w:id="0">
    <w:p w14:paraId="678800CA" w14:textId="77777777" w:rsidR="00C01BCB" w:rsidRDefault="00C01BCB" w:rsidP="00373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00"/>
    <w:rsid w:val="00000F8A"/>
    <w:rsid w:val="0006233E"/>
    <w:rsid w:val="000D741F"/>
    <w:rsid w:val="000E2E15"/>
    <w:rsid w:val="001E5F28"/>
    <w:rsid w:val="002C4098"/>
    <w:rsid w:val="002E7561"/>
    <w:rsid w:val="00324C94"/>
    <w:rsid w:val="00357BF3"/>
    <w:rsid w:val="00373E00"/>
    <w:rsid w:val="003D26B0"/>
    <w:rsid w:val="004566F7"/>
    <w:rsid w:val="00463C0D"/>
    <w:rsid w:val="00485240"/>
    <w:rsid w:val="004F5227"/>
    <w:rsid w:val="00537A5C"/>
    <w:rsid w:val="00580617"/>
    <w:rsid w:val="007518ED"/>
    <w:rsid w:val="007F0984"/>
    <w:rsid w:val="00854AC5"/>
    <w:rsid w:val="0086291D"/>
    <w:rsid w:val="0094576B"/>
    <w:rsid w:val="0095791A"/>
    <w:rsid w:val="00A53323"/>
    <w:rsid w:val="00AD43FD"/>
    <w:rsid w:val="00AF67D4"/>
    <w:rsid w:val="00B631DB"/>
    <w:rsid w:val="00BF7143"/>
    <w:rsid w:val="00C01BCB"/>
    <w:rsid w:val="00C02D66"/>
    <w:rsid w:val="00E550CF"/>
    <w:rsid w:val="00E62768"/>
    <w:rsid w:val="00E8576D"/>
    <w:rsid w:val="00F17715"/>
    <w:rsid w:val="00FC1AB2"/>
    <w:rsid w:val="00F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382A0"/>
  <w15:chartTrackingRefBased/>
  <w15:docId w15:val="{62B37913-0D70-FE4B-BBDC-178DE09A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3E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3E00"/>
  </w:style>
  <w:style w:type="paragraph" w:styleId="Piedepgina">
    <w:name w:val="footer"/>
    <w:basedOn w:val="Normal"/>
    <w:link w:val="PiedepginaCar"/>
    <w:uiPriority w:val="99"/>
    <w:unhideWhenUsed/>
    <w:rsid w:val="00373E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3E00"/>
  </w:style>
  <w:style w:type="character" w:styleId="Hipervnculo">
    <w:name w:val="Hyperlink"/>
    <w:basedOn w:val="Fuentedeprrafopredeter"/>
    <w:uiPriority w:val="99"/>
    <w:unhideWhenUsed/>
    <w:rsid w:val="009457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5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id.moreno@elcondo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Paola Rojas Bermeo</dc:creator>
  <cp:keywords/>
  <dc:description/>
  <cp:lastModifiedBy>Diana Paola Rojas Bermeo</cp:lastModifiedBy>
  <cp:revision>2</cp:revision>
  <dcterms:created xsi:type="dcterms:W3CDTF">2021-09-25T14:35:00Z</dcterms:created>
  <dcterms:modified xsi:type="dcterms:W3CDTF">2021-09-25T14:35:00Z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4f4ae9-e3b6-4abe-b8ac-236cfac333f2_Enabled">
    <vt:lpwstr>True</vt:lpwstr>
  </property>
  <property fmtid="{D5CDD505-2E9C-101B-9397-08002B2CF9AE}" pid="3" name="MSIP_Label_fa4f4ae9-e3b6-4abe-b8ac-236cfac333f2_SiteId">
    <vt:lpwstr>3b752d4a-fad7-4088-a797-fe3b08455453</vt:lpwstr>
  </property>
  <property fmtid="{D5CDD505-2E9C-101B-9397-08002B2CF9AE}" pid="4" name="MSIP_Label_fa4f4ae9-e3b6-4abe-b8ac-236cfac333f2_Owner">
    <vt:lpwstr>david.moreno@elcondor.com</vt:lpwstr>
  </property>
  <property fmtid="{D5CDD505-2E9C-101B-9397-08002B2CF9AE}" pid="5" name="MSIP_Label_fa4f4ae9-e3b6-4abe-b8ac-236cfac333f2_SetDate">
    <vt:lpwstr>2021-09-16T23:25:52.4174512Z</vt:lpwstr>
  </property>
  <property fmtid="{D5CDD505-2E9C-101B-9397-08002B2CF9AE}" pid="6" name="MSIP_Label_fa4f4ae9-e3b6-4abe-b8ac-236cfac333f2_Name">
    <vt:lpwstr>Publico</vt:lpwstr>
  </property>
  <property fmtid="{D5CDD505-2E9C-101B-9397-08002B2CF9AE}" pid="7" name="MSIP_Label_fa4f4ae9-e3b6-4abe-b8ac-236cfac333f2_Application">
    <vt:lpwstr>Microsoft Azure Information Protection</vt:lpwstr>
  </property>
  <property fmtid="{D5CDD505-2E9C-101B-9397-08002B2CF9AE}" pid="8" name="MSIP_Label_fa4f4ae9-e3b6-4abe-b8ac-236cfac333f2_ActionId">
    <vt:lpwstr>162d711e-1260-4569-b44d-69c68a486ba3</vt:lpwstr>
  </property>
  <property fmtid="{D5CDD505-2E9C-101B-9397-08002B2CF9AE}" pid="9" name="MSIP_Label_fa4f4ae9-e3b6-4abe-b8ac-236cfac333f2_Extended_MSFT_Method">
    <vt:lpwstr>Automatic</vt:lpwstr>
  </property>
  <property fmtid="{D5CDD505-2E9C-101B-9397-08002B2CF9AE}" pid="10" name="Sensitivity">
    <vt:lpwstr>Publico</vt:lpwstr>
  </property>
</Properties>
</file>